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53" w:rsidRDefault="00586853" w:rsidP="00586853">
      <w:pPr>
        <w:ind w:left="-567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КПК</w:t>
      </w:r>
    </w:p>
    <w:p w:rsidR="00586853" w:rsidRDefault="00586853" w:rsidP="00586853">
      <w:pPr>
        <w:ind w:left="-567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«Кредитно-сберегательный союз работников образования и науки»</w:t>
      </w:r>
    </w:p>
    <w:p w:rsidR="00586853" w:rsidRDefault="00586853" w:rsidP="00586853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Основная деятельность КПК «Кредитно-сберегательный союз работников образования и науки» состоит в организации финансовой взаимопомощи членам кредитного кооператива путем сбережения их средств и предоставления займов. Это некоммерческая организация, не имеющая в качестве основной цели в своей деятельности извлечения прибыли и не распределяющая полученную прибыль между ее участниками.</w:t>
      </w:r>
    </w:p>
    <w:p w:rsidR="00586853" w:rsidRDefault="00586853" w:rsidP="00586853">
      <w:pPr>
        <w:ind w:left="-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ab/>
        <w:t>Членами «Кредитно-сберегательного союза работников образования и науки» могут быть:</w:t>
      </w:r>
    </w:p>
    <w:p w:rsidR="00586853" w:rsidRDefault="00586853" w:rsidP="00586853">
      <w:pPr>
        <w:ind w:left="-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физические лица, 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  <w:r>
        <w:rPr>
          <w:bCs/>
          <w:kern w:val="36"/>
          <w:sz w:val="28"/>
          <w:szCs w:val="28"/>
        </w:rPr>
        <w:br/>
        <w:t>- юридические лица: 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кооператива. Юридическое лицо - член кредитного кооператива - участвует в деятельности кредитного кооператива через своего представителя.</w:t>
      </w:r>
    </w:p>
    <w:p w:rsidR="00586853" w:rsidRDefault="00586853" w:rsidP="00586853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Взносы членов КСС: вступительный (разовый) – 100 рублей; обязательный паевой взнос (разовый) – 200 руб., ежегодный членский взнос – 100 руб.</w:t>
      </w:r>
    </w:p>
    <w:p w:rsidR="00586853" w:rsidRDefault="00586853" w:rsidP="00586853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 xml:space="preserve">Своим членам КСС предоставляет заем под 17,5%, если оплачивается </w:t>
      </w:r>
      <w:proofErr w:type="spellStart"/>
      <w:r>
        <w:rPr>
          <w:bCs/>
          <w:kern w:val="36"/>
          <w:sz w:val="28"/>
          <w:szCs w:val="28"/>
        </w:rPr>
        <w:t>займ</w:t>
      </w:r>
      <w:proofErr w:type="spellEnd"/>
      <w:r>
        <w:rPr>
          <w:bCs/>
          <w:kern w:val="36"/>
          <w:sz w:val="28"/>
          <w:szCs w:val="28"/>
        </w:rPr>
        <w:t xml:space="preserve"> путем вычета из заработной платы – 16,5% годовых (для сравнения:</w:t>
      </w:r>
      <w:proofErr w:type="gramEnd"/>
      <w:r>
        <w:rPr>
          <w:bCs/>
          <w:kern w:val="36"/>
          <w:sz w:val="28"/>
          <w:szCs w:val="28"/>
        </w:rPr>
        <w:t xml:space="preserve"> </w:t>
      </w:r>
      <w:proofErr w:type="gramStart"/>
      <w:r>
        <w:rPr>
          <w:bCs/>
          <w:kern w:val="36"/>
          <w:sz w:val="28"/>
          <w:szCs w:val="28"/>
        </w:rPr>
        <w:t>Сбербанк предоставляет заем под 19-21%; ВТБ 24 – 17-24%).</w:t>
      </w:r>
      <w:proofErr w:type="gramEnd"/>
    </w:p>
    <w:p w:rsidR="00586853" w:rsidRDefault="00586853" w:rsidP="00586853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Члены КСС имеют возможность вносить имеющиеся личные свободные сбережения с доходностью 13,5% годовых, что значительно выше доходности большинства банков, работающих на территории РФ.</w:t>
      </w:r>
      <w:bookmarkStart w:id="0" w:name="_GoBack"/>
      <w:bookmarkEnd w:id="0"/>
    </w:p>
    <w:p w:rsidR="00586853" w:rsidRDefault="00586853" w:rsidP="00586853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</w:p>
    <w:p w:rsidR="00586853" w:rsidRDefault="00586853" w:rsidP="00586853">
      <w:pPr>
        <w:ind w:left="-567"/>
      </w:pPr>
    </w:p>
    <w:p w:rsidR="00414658" w:rsidRDefault="00414658"/>
    <w:sectPr w:rsidR="00414658" w:rsidSect="0041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53"/>
    <w:rsid w:val="00414658"/>
    <w:rsid w:val="0058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2017-11-01T16:28:00Z</dcterms:created>
  <dcterms:modified xsi:type="dcterms:W3CDTF">2017-11-01T16:28:00Z</dcterms:modified>
</cp:coreProperties>
</file>